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EB046">
      <w:pPr>
        <w:pStyle w:val="22"/>
        <w:pageBreakBefore w:val="0"/>
        <w:kinsoku/>
        <w:wordWrap/>
        <w:overflowPunct/>
        <w:topLinePunct w:val="0"/>
        <w:bidi w:val="0"/>
        <w:snapToGrid/>
        <w:spacing w:line="360" w:lineRule="auto"/>
        <w:rPr>
          <w:rFonts w:ascii="等线" w:hAnsi="等线" w:eastAsia="等线" w:cs="等线"/>
        </w:rPr>
      </w:pPr>
      <w:r>
        <w:rPr>
          <w:rFonts w:hint="eastAsia" w:ascii="等线" w:hAnsi="等线" w:eastAsia="等线" w:cs="等线"/>
        </w:rPr>
        <w:t xml:space="preserve">                                        </w:t>
      </w:r>
    </w:p>
    <w:p w14:paraId="75A15BA8">
      <w:pPr>
        <w:pStyle w:val="22"/>
        <w:pageBreakBefore w:val="0"/>
        <w:kinsoku/>
        <w:wordWrap/>
        <w:overflowPunct/>
        <w:topLinePunct w:val="0"/>
        <w:bidi w:val="0"/>
        <w:snapToGrid/>
        <w:spacing w:line="360" w:lineRule="auto"/>
        <w:rPr>
          <w:rFonts w:ascii="等线" w:hAnsi="等线" w:eastAsia="等线" w:cs="等线"/>
          <w:b/>
          <w:sz w:val="21"/>
          <w:szCs w:val="21"/>
        </w:rPr>
      </w:pPr>
      <w:r>
        <w:rPr>
          <w:rFonts w:hint="eastAsia" w:ascii="等线" w:hAnsi="等线" w:eastAsia="等线" w:cs="等线"/>
        </w:rPr>
        <w:t xml:space="preserve">                                           </w:t>
      </w:r>
      <w:r>
        <w:rPr>
          <w:rFonts w:hint="eastAsia" w:ascii="等线" w:hAnsi="等线" w:eastAsia="等线" w:cs="等线"/>
        </w:rPr>
        <w:drawing>
          <wp:inline distT="0" distB="0" distL="114300" distR="114300">
            <wp:extent cx="2246630" cy="2180590"/>
            <wp:effectExtent l="0" t="0" r="1270" b="1016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46630" cy="218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5C071">
      <w:pPr>
        <w:pStyle w:val="22"/>
        <w:pageBreakBefore w:val="0"/>
        <w:kinsoku/>
        <w:wordWrap/>
        <w:overflowPunct/>
        <w:topLinePunct w:val="0"/>
        <w:bidi w:val="0"/>
        <w:snapToGrid/>
        <w:spacing w:line="360" w:lineRule="auto"/>
        <w:rPr>
          <w:rFonts w:ascii="等线" w:hAnsi="等线" w:eastAsia="等线" w:cs="等线"/>
          <w:b/>
          <w:sz w:val="21"/>
          <w:szCs w:val="21"/>
        </w:rPr>
      </w:pPr>
    </w:p>
    <w:p w14:paraId="326907DB">
      <w:pPr>
        <w:pStyle w:val="22"/>
        <w:pageBreakBefore w:val="0"/>
        <w:kinsoku/>
        <w:wordWrap/>
        <w:overflowPunct/>
        <w:topLinePunct w:val="0"/>
        <w:bidi w:val="0"/>
        <w:snapToGrid/>
        <w:spacing w:line="360" w:lineRule="auto"/>
        <w:rPr>
          <w:rFonts w:ascii="等线" w:hAnsi="等线" w:eastAsia="等线" w:cs="等线"/>
          <w:b/>
          <w:sz w:val="21"/>
          <w:szCs w:val="21"/>
        </w:rPr>
      </w:pPr>
    </w:p>
    <w:p w14:paraId="7A4D609A">
      <w:pPr>
        <w:pStyle w:val="22"/>
        <w:pageBreakBefore w:val="0"/>
        <w:kinsoku/>
        <w:wordWrap/>
        <w:overflowPunct/>
        <w:topLinePunct w:val="0"/>
        <w:bidi w:val="0"/>
        <w:snapToGrid/>
        <w:spacing w:line="360" w:lineRule="auto"/>
        <w:rPr>
          <w:rFonts w:ascii="等线" w:hAnsi="等线" w:eastAsia="等线" w:cs="等线"/>
          <w:b/>
          <w:sz w:val="21"/>
          <w:szCs w:val="21"/>
        </w:rPr>
      </w:pPr>
    </w:p>
    <w:p w14:paraId="3805CD4F">
      <w:pPr>
        <w:pStyle w:val="22"/>
        <w:pageBreakBefore w:val="0"/>
        <w:kinsoku/>
        <w:wordWrap/>
        <w:overflowPunct/>
        <w:topLinePunct w:val="0"/>
        <w:bidi w:val="0"/>
        <w:snapToGrid/>
        <w:spacing w:line="360" w:lineRule="auto"/>
        <w:rPr>
          <w:rFonts w:ascii="等线" w:hAnsi="等线" w:eastAsia="等线" w:cs="等线"/>
          <w:b/>
          <w:sz w:val="21"/>
          <w:szCs w:val="21"/>
        </w:rPr>
      </w:pPr>
    </w:p>
    <w:p w14:paraId="362998C9">
      <w:pPr>
        <w:pStyle w:val="22"/>
        <w:pageBreakBefore w:val="0"/>
        <w:kinsoku/>
        <w:wordWrap/>
        <w:overflowPunct/>
        <w:topLinePunct w:val="0"/>
        <w:bidi w:val="0"/>
        <w:snapToGrid/>
        <w:spacing w:line="360" w:lineRule="auto"/>
        <w:rPr>
          <w:rFonts w:ascii="等线" w:hAnsi="等线" w:eastAsia="等线" w:cs="等线"/>
          <w:b/>
          <w:sz w:val="21"/>
          <w:szCs w:val="21"/>
        </w:rPr>
      </w:pPr>
    </w:p>
    <w:p w14:paraId="1F739AAF">
      <w:pPr>
        <w:pStyle w:val="22"/>
        <w:pageBreakBefore w:val="0"/>
        <w:kinsoku/>
        <w:wordWrap/>
        <w:overflowPunct/>
        <w:topLinePunct w:val="0"/>
        <w:bidi w:val="0"/>
        <w:snapToGrid/>
        <w:spacing w:line="360" w:lineRule="auto"/>
        <w:rPr>
          <w:rFonts w:ascii="等线" w:hAnsi="等线" w:eastAsia="等线" w:cs="等线"/>
          <w:b/>
          <w:sz w:val="21"/>
          <w:szCs w:val="21"/>
        </w:rPr>
      </w:pPr>
    </w:p>
    <w:p w14:paraId="5C7DE108">
      <w:pPr>
        <w:pStyle w:val="22"/>
        <w:pageBreakBefore w:val="0"/>
        <w:kinsoku/>
        <w:wordWrap/>
        <w:overflowPunct/>
        <w:topLinePunct w:val="0"/>
        <w:bidi w:val="0"/>
        <w:snapToGrid/>
        <w:spacing w:line="360" w:lineRule="auto"/>
        <w:jc w:val="center"/>
        <w:rPr>
          <w:rFonts w:ascii="等线" w:hAnsi="等线" w:eastAsia="等线" w:cs="等线"/>
          <w:b/>
          <w:sz w:val="72"/>
          <w:szCs w:val="72"/>
        </w:rPr>
      </w:pPr>
      <w:r>
        <w:rPr>
          <w:rFonts w:hint="eastAsia" w:ascii="等线" w:hAnsi="等线" w:eastAsia="等线" w:cs="等线"/>
          <w:b/>
          <w:sz w:val="72"/>
          <w:szCs w:val="72"/>
        </w:rPr>
        <w:t>Rd-01&amp;Rd-03系列雷达模组</w:t>
      </w:r>
      <w:r>
        <w:rPr>
          <w:rFonts w:hint="eastAsia" w:ascii="等线" w:hAnsi="等线" w:eastAsia="等线" w:cs="等线"/>
          <w:b/>
          <w:sz w:val="72"/>
          <w:szCs w:val="72"/>
          <w:lang w:val="en-US" w:eastAsia="zh-CN"/>
        </w:rPr>
        <w:t>定频</w:t>
      </w:r>
      <w:r>
        <w:rPr>
          <w:rFonts w:hint="eastAsia" w:ascii="等线" w:hAnsi="等线" w:eastAsia="等线" w:cs="等线"/>
          <w:b/>
          <w:sz w:val="72"/>
          <w:szCs w:val="72"/>
        </w:rPr>
        <w:t>操作指引</w:t>
      </w:r>
    </w:p>
    <w:p w14:paraId="6BA7D1D7">
      <w:pPr>
        <w:pStyle w:val="22"/>
        <w:pageBreakBefore w:val="0"/>
        <w:kinsoku/>
        <w:wordWrap/>
        <w:overflowPunct/>
        <w:topLinePunct w:val="0"/>
        <w:bidi w:val="0"/>
        <w:snapToGrid/>
        <w:spacing w:line="360" w:lineRule="auto"/>
        <w:rPr>
          <w:rFonts w:ascii="等线" w:hAnsi="等线" w:eastAsia="等线" w:cs="等线"/>
          <w:b/>
          <w:sz w:val="21"/>
          <w:szCs w:val="21"/>
        </w:rPr>
      </w:pPr>
    </w:p>
    <w:p w14:paraId="7A90E1ED">
      <w:pPr>
        <w:pStyle w:val="22"/>
        <w:pageBreakBefore w:val="0"/>
        <w:kinsoku/>
        <w:wordWrap/>
        <w:overflowPunct/>
        <w:topLinePunct w:val="0"/>
        <w:bidi w:val="0"/>
        <w:snapToGrid/>
        <w:spacing w:line="360" w:lineRule="auto"/>
        <w:rPr>
          <w:rFonts w:ascii="等线" w:hAnsi="等线" w:eastAsia="等线" w:cs="等线"/>
          <w:b/>
          <w:sz w:val="21"/>
          <w:szCs w:val="21"/>
        </w:rPr>
      </w:pPr>
    </w:p>
    <w:p w14:paraId="67F98F7F">
      <w:pPr>
        <w:pStyle w:val="22"/>
        <w:pageBreakBefore w:val="0"/>
        <w:kinsoku/>
        <w:wordWrap/>
        <w:overflowPunct/>
        <w:topLinePunct w:val="0"/>
        <w:bidi w:val="0"/>
        <w:snapToGrid/>
        <w:spacing w:line="360" w:lineRule="auto"/>
        <w:rPr>
          <w:rFonts w:ascii="等线" w:hAnsi="等线" w:eastAsia="等线" w:cs="等线"/>
          <w:b/>
          <w:sz w:val="21"/>
          <w:szCs w:val="21"/>
        </w:rPr>
      </w:pPr>
    </w:p>
    <w:p w14:paraId="12FFDD14">
      <w:pPr>
        <w:pStyle w:val="22"/>
        <w:pageBreakBefore w:val="0"/>
        <w:kinsoku/>
        <w:wordWrap/>
        <w:overflowPunct/>
        <w:topLinePunct w:val="0"/>
        <w:bidi w:val="0"/>
        <w:snapToGrid/>
        <w:spacing w:line="360" w:lineRule="auto"/>
        <w:rPr>
          <w:rFonts w:ascii="等线" w:hAnsi="等线" w:eastAsia="等线" w:cs="等线"/>
          <w:b/>
          <w:sz w:val="21"/>
          <w:szCs w:val="21"/>
        </w:rPr>
      </w:pPr>
    </w:p>
    <w:p w14:paraId="5A862CA5">
      <w:pPr>
        <w:pStyle w:val="22"/>
        <w:pageBreakBefore w:val="0"/>
        <w:kinsoku/>
        <w:wordWrap/>
        <w:overflowPunct/>
        <w:topLinePunct w:val="0"/>
        <w:bidi w:val="0"/>
        <w:snapToGrid/>
        <w:spacing w:line="360" w:lineRule="auto"/>
        <w:rPr>
          <w:rFonts w:ascii="等线" w:hAnsi="等线" w:eastAsia="等线" w:cs="等线"/>
          <w:b/>
          <w:sz w:val="21"/>
          <w:szCs w:val="21"/>
        </w:rPr>
      </w:pPr>
    </w:p>
    <w:p w14:paraId="1B71D0E2">
      <w:pPr>
        <w:pStyle w:val="22"/>
        <w:pageBreakBefore w:val="0"/>
        <w:kinsoku/>
        <w:wordWrap/>
        <w:overflowPunct/>
        <w:topLinePunct w:val="0"/>
        <w:bidi w:val="0"/>
        <w:snapToGrid/>
        <w:spacing w:line="360" w:lineRule="auto"/>
        <w:jc w:val="right"/>
        <w:rPr>
          <w:rFonts w:ascii="等线" w:hAnsi="等线" w:eastAsia="等线" w:cs="等线"/>
          <w:b w:val="0"/>
          <w:bCs w:val="0"/>
          <w:color w:val="auto"/>
          <w:sz w:val="48"/>
          <w:szCs w:val="48"/>
        </w:rPr>
      </w:pPr>
      <w:r>
        <w:rPr>
          <w:rFonts w:hint="eastAsia" w:ascii="等线" w:hAnsi="等线" w:eastAsia="等线" w:cs="等线"/>
          <w:b w:val="0"/>
          <w:bCs w:val="0"/>
          <w:color w:val="auto"/>
          <w:sz w:val="48"/>
          <w:szCs w:val="48"/>
        </w:rPr>
        <w:t>版本 V1.0</w:t>
      </w:r>
    </w:p>
    <w:p w14:paraId="32ECAA9C">
      <w:pPr>
        <w:pStyle w:val="22"/>
        <w:pageBreakBefore w:val="0"/>
        <w:kinsoku/>
        <w:wordWrap/>
        <w:overflowPunct/>
        <w:topLinePunct w:val="0"/>
        <w:bidi w:val="0"/>
        <w:snapToGrid/>
        <w:spacing w:line="360" w:lineRule="auto"/>
        <w:jc w:val="right"/>
        <w:rPr>
          <w:rFonts w:hint="eastAsia" w:ascii="等线" w:hAnsi="等线" w:eastAsia="等线" w:cs="等线"/>
          <w:b w:val="0"/>
          <w:bCs w:val="0"/>
          <w:color w:val="auto"/>
          <w:sz w:val="48"/>
          <w:szCs w:val="48"/>
          <w:lang w:eastAsia="zh-CN"/>
        </w:rPr>
      </w:pPr>
      <w:r>
        <w:rPr>
          <w:rFonts w:hint="eastAsia" w:ascii="等线" w:hAnsi="等线" w:eastAsia="等线" w:cs="等线"/>
          <w:b w:val="0"/>
          <w:bCs w:val="0"/>
          <w:color w:val="auto"/>
          <w:sz w:val="48"/>
          <w:szCs w:val="48"/>
        </w:rPr>
        <w:t>版权</w:t>
      </w:r>
      <w:r>
        <w:rPr>
          <w:rFonts w:hint="eastAsia" w:ascii="等线" w:hAnsi="等线" w:eastAsia="等线" w:cs="等线"/>
          <w:b w:val="0"/>
          <w:bCs w:val="0"/>
          <w:color w:val="auto"/>
          <w:sz w:val="22"/>
          <w:szCs w:val="22"/>
        </w:rPr>
        <w:t xml:space="preserve"> </w:t>
      </w:r>
      <w:r>
        <w:rPr>
          <w:rFonts w:hint="eastAsia" w:ascii="等线" w:hAnsi="等线" w:eastAsia="等线" w:cs="等线"/>
          <w:b w:val="0"/>
          <w:bCs w:val="0"/>
          <w:color w:val="auto"/>
          <w:sz w:val="48"/>
          <w:szCs w:val="48"/>
        </w:rPr>
        <w:t>©202</w:t>
      </w:r>
      <w:r>
        <w:rPr>
          <w:rFonts w:hint="eastAsia" w:ascii="等线" w:hAnsi="等线" w:eastAsia="等线" w:cs="等线"/>
          <w:b w:val="0"/>
          <w:bCs w:val="0"/>
          <w:color w:val="auto"/>
          <w:sz w:val="48"/>
          <w:szCs w:val="48"/>
          <w:lang w:val="en-US" w:eastAsia="zh-CN"/>
        </w:rPr>
        <w:t>5</w:t>
      </w:r>
    </w:p>
    <w:p w14:paraId="0A6853C1">
      <w:pPr>
        <w:pStyle w:val="22"/>
        <w:pageBreakBefore w:val="0"/>
        <w:kinsoku/>
        <w:wordWrap/>
        <w:overflowPunct/>
        <w:topLinePunct w:val="0"/>
        <w:bidi w:val="0"/>
        <w:snapToGrid/>
        <w:spacing w:line="360" w:lineRule="auto"/>
        <w:jc w:val="right"/>
        <w:rPr>
          <w:rFonts w:ascii="等线" w:hAnsi="等线" w:eastAsia="等线" w:cs="等线"/>
          <w:b/>
          <w:bCs/>
          <w:color w:val="auto"/>
          <w:sz w:val="48"/>
          <w:szCs w:val="48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4952"/>
        <w:gridCol w:w="993"/>
        <w:gridCol w:w="1199"/>
      </w:tblGrid>
      <w:tr w14:paraId="74A79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7" w:type="dxa"/>
          </w:tcPr>
          <w:p w14:paraId="4A9A4311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/>
              </w:rPr>
            </w:pPr>
            <w:r>
              <w:rPr>
                <w:rFonts w:hint="eastAsia" w:ascii="等线" w:hAnsi="等线" w:eastAsia="等线" w:cs="等线"/>
                <w:b/>
              </w:rPr>
              <w:t>修订日期</w:t>
            </w:r>
          </w:p>
        </w:tc>
        <w:tc>
          <w:tcPr>
            <w:tcW w:w="4952" w:type="dxa"/>
          </w:tcPr>
          <w:p w14:paraId="538959E1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/>
              </w:rPr>
            </w:pPr>
            <w:r>
              <w:rPr>
                <w:rFonts w:hint="eastAsia" w:ascii="等线" w:hAnsi="等线" w:eastAsia="等线" w:cs="等线"/>
                <w:b/>
              </w:rPr>
              <w:t>修订内容</w:t>
            </w:r>
          </w:p>
        </w:tc>
        <w:tc>
          <w:tcPr>
            <w:tcW w:w="993" w:type="dxa"/>
          </w:tcPr>
          <w:p w14:paraId="259AC39F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/>
              </w:rPr>
            </w:pPr>
            <w:r>
              <w:rPr>
                <w:rFonts w:hint="eastAsia" w:ascii="等线" w:hAnsi="等线" w:eastAsia="等线" w:cs="等线"/>
                <w:b/>
              </w:rPr>
              <w:t>版本</w:t>
            </w:r>
          </w:p>
        </w:tc>
        <w:tc>
          <w:tcPr>
            <w:tcW w:w="1199" w:type="dxa"/>
          </w:tcPr>
          <w:p w14:paraId="37DE287E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/>
              </w:rPr>
            </w:pPr>
            <w:r>
              <w:rPr>
                <w:rFonts w:hint="eastAsia" w:ascii="等线" w:hAnsi="等线" w:eastAsia="等线" w:cs="等线"/>
                <w:b/>
              </w:rPr>
              <w:t>修订者</w:t>
            </w:r>
          </w:p>
        </w:tc>
      </w:tr>
      <w:tr w14:paraId="51B56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7" w:type="dxa"/>
          </w:tcPr>
          <w:p w14:paraId="54E578C8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default" w:ascii="等线" w:hAnsi="等线" w:eastAsia="等线" w:cs="等线"/>
                <w:bCs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Cs/>
                <w:lang w:eastAsia="zh-CN"/>
              </w:rPr>
              <w:t>202</w:t>
            </w:r>
            <w:r>
              <w:rPr>
                <w:rFonts w:hint="eastAsia" w:ascii="等线" w:hAnsi="等线" w:eastAsia="等线" w:cs="等线"/>
                <w:bCs/>
                <w:lang w:val="en-US" w:eastAsia="zh-CN"/>
              </w:rPr>
              <w:t>5</w:t>
            </w:r>
            <w:r>
              <w:rPr>
                <w:rFonts w:hint="eastAsia" w:ascii="等线" w:hAnsi="等线" w:eastAsia="等线" w:cs="等线"/>
                <w:bCs/>
                <w:lang w:eastAsia="zh-CN"/>
              </w:rPr>
              <w:t>/</w:t>
            </w:r>
            <w:r>
              <w:rPr>
                <w:rFonts w:hint="eastAsia" w:ascii="等线" w:hAnsi="等线" w:eastAsia="等线" w:cs="等线"/>
                <w:bCs/>
                <w:lang w:val="en-US" w:eastAsia="zh-CN"/>
              </w:rPr>
              <w:t>6</w:t>
            </w:r>
            <w:r>
              <w:rPr>
                <w:rFonts w:hint="eastAsia" w:ascii="等线" w:hAnsi="等线" w:eastAsia="等线" w:cs="等线"/>
                <w:bCs/>
                <w:lang w:eastAsia="zh-CN"/>
              </w:rPr>
              <w:t>/</w:t>
            </w:r>
            <w:r>
              <w:rPr>
                <w:rFonts w:hint="eastAsia" w:ascii="等线" w:hAnsi="等线" w:eastAsia="等线" w:cs="等线"/>
                <w:bCs/>
                <w:lang w:val="en-US" w:eastAsia="zh-CN"/>
              </w:rPr>
              <w:t>9</w:t>
            </w:r>
          </w:p>
        </w:tc>
        <w:tc>
          <w:tcPr>
            <w:tcW w:w="4952" w:type="dxa"/>
          </w:tcPr>
          <w:p w14:paraId="5EDD08CE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default" w:ascii="等线" w:hAnsi="等线" w:eastAsia="等线" w:cs="等线"/>
                <w:bCs/>
                <w:lang w:val="en-US"/>
              </w:rPr>
            </w:pPr>
            <w:r>
              <w:rPr>
                <w:rFonts w:hint="eastAsia" w:ascii="等线" w:hAnsi="等线" w:eastAsia="等线" w:cs="等线"/>
                <w:bCs/>
                <w:lang w:val="en-US" w:eastAsia="zh-CN"/>
              </w:rPr>
              <w:t>首次编写</w:t>
            </w:r>
          </w:p>
        </w:tc>
        <w:tc>
          <w:tcPr>
            <w:tcW w:w="993" w:type="dxa"/>
          </w:tcPr>
          <w:p w14:paraId="62D840FE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  <w:r>
              <w:rPr>
                <w:rFonts w:hint="eastAsia" w:ascii="等线" w:hAnsi="等线" w:eastAsia="等线" w:cs="等线"/>
                <w:bCs/>
              </w:rPr>
              <w:t>V1.0</w:t>
            </w:r>
          </w:p>
        </w:tc>
        <w:tc>
          <w:tcPr>
            <w:tcW w:w="1199" w:type="dxa"/>
          </w:tcPr>
          <w:p w14:paraId="1156B44E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default" w:ascii="等线" w:hAnsi="等线" w:eastAsia="等线" w:cs="等线"/>
                <w:bCs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Cs/>
                <w:lang w:val="en-US" w:eastAsia="zh-CN"/>
              </w:rPr>
              <w:t>关宁</w:t>
            </w:r>
          </w:p>
        </w:tc>
      </w:tr>
      <w:tr w14:paraId="1E952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7" w:type="dxa"/>
          </w:tcPr>
          <w:p w14:paraId="076E0AE1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4952" w:type="dxa"/>
          </w:tcPr>
          <w:p w14:paraId="393E5659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993" w:type="dxa"/>
          </w:tcPr>
          <w:p w14:paraId="2D2E896B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1199" w:type="dxa"/>
          </w:tcPr>
          <w:p w14:paraId="37B8FB2A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</w:tr>
      <w:tr w14:paraId="0AE8C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7" w:type="dxa"/>
          </w:tcPr>
          <w:p w14:paraId="2E2A2F5F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4952" w:type="dxa"/>
          </w:tcPr>
          <w:p w14:paraId="7195E2ED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993" w:type="dxa"/>
          </w:tcPr>
          <w:p w14:paraId="13DDFE1B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1199" w:type="dxa"/>
          </w:tcPr>
          <w:p w14:paraId="00E61A51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</w:tr>
      <w:tr w14:paraId="095C5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7" w:type="dxa"/>
          </w:tcPr>
          <w:p w14:paraId="22630E15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4952" w:type="dxa"/>
          </w:tcPr>
          <w:p w14:paraId="04384E70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993" w:type="dxa"/>
          </w:tcPr>
          <w:p w14:paraId="075E0ECF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1199" w:type="dxa"/>
          </w:tcPr>
          <w:p w14:paraId="253ABADF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</w:tr>
      <w:tr w14:paraId="63770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7" w:type="dxa"/>
          </w:tcPr>
          <w:p w14:paraId="181165E7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4952" w:type="dxa"/>
          </w:tcPr>
          <w:p w14:paraId="7F8E1584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993" w:type="dxa"/>
          </w:tcPr>
          <w:p w14:paraId="66F969F3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1199" w:type="dxa"/>
          </w:tcPr>
          <w:p w14:paraId="4EC34C3E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</w:tr>
      <w:tr w14:paraId="203AA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7" w:type="dxa"/>
          </w:tcPr>
          <w:p w14:paraId="6DF0DD02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4952" w:type="dxa"/>
          </w:tcPr>
          <w:p w14:paraId="5A27B171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993" w:type="dxa"/>
          </w:tcPr>
          <w:p w14:paraId="0D3D5D7F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1199" w:type="dxa"/>
          </w:tcPr>
          <w:p w14:paraId="1DC3CDF0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</w:tr>
      <w:tr w14:paraId="4B276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7" w:type="dxa"/>
          </w:tcPr>
          <w:p w14:paraId="05B70946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4952" w:type="dxa"/>
          </w:tcPr>
          <w:p w14:paraId="0E2722D7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993" w:type="dxa"/>
          </w:tcPr>
          <w:p w14:paraId="5E97558C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1199" w:type="dxa"/>
          </w:tcPr>
          <w:p w14:paraId="7FC21A3D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</w:tr>
      <w:tr w14:paraId="16863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7" w:type="dxa"/>
          </w:tcPr>
          <w:p w14:paraId="0DC6C6F1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4952" w:type="dxa"/>
          </w:tcPr>
          <w:p w14:paraId="779927B5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993" w:type="dxa"/>
          </w:tcPr>
          <w:p w14:paraId="26FA5A12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1199" w:type="dxa"/>
          </w:tcPr>
          <w:p w14:paraId="67BE7C6A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</w:tr>
      <w:tr w14:paraId="22732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7" w:type="dxa"/>
          </w:tcPr>
          <w:p w14:paraId="4407A145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4952" w:type="dxa"/>
          </w:tcPr>
          <w:p w14:paraId="65B72EC2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993" w:type="dxa"/>
          </w:tcPr>
          <w:p w14:paraId="64B1DB5E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1199" w:type="dxa"/>
          </w:tcPr>
          <w:p w14:paraId="2798349B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</w:tr>
      <w:tr w14:paraId="0EFCD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7" w:type="dxa"/>
          </w:tcPr>
          <w:p w14:paraId="2BCDA271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4952" w:type="dxa"/>
          </w:tcPr>
          <w:p w14:paraId="08FC5D87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993" w:type="dxa"/>
          </w:tcPr>
          <w:p w14:paraId="1728EB8A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1199" w:type="dxa"/>
          </w:tcPr>
          <w:p w14:paraId="338E248A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</w:tr>
      <w:tr w14:paraId="5CDD4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7" w:type="dxa"/>
          </w:tcPr>
          <w:p w14:paraId="0F04A46B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4952" w:type="dxa"/>
          </w:tcPr>
          <w:p w14:paraId="3200E94B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993" w:type="dxa"/>
          </w:tcPr>
          <w:p w14:paraId="52614770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1199" w:type="dxa"/>
          </w:tcPr>
          <w:p w14:paraId="156CFE44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</w:tr>
      <w:tr w14:paraId="53C9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7" w:type="dxa"/>
          </w:tcPr>
          <w:p w14:paraId="762C2B77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4952" w:type="dxa"/>
          </w:tcPr>
          <w:p w14:paraId="0B10FE50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993" w:type="dxa"/>
          </w:tcPr>
          <w:p w14:paraId="7BA16ADA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1199" w:type="dxa"/>
          </w:tcPr>
          <w:p w14:paraId="6B346895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</w:tr>
      <w:tr w14:paraId="0221D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7" w:type="dxa"/>
          </w:tcPr>
          <w:p w14:paraId="2EEB8D9E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4952" w:type="dxa"/>
          </w:tcPr>
          <w:p w14:paraId="26CC0F8F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993" w:type="dxa"/>
          </w:tcPr>
          <w:p w14:paraId="695F1FD3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1199" w:type="dxa"/>
          </w:tcPr>
          <w:p w14:paraId="3179D1BA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</w:tr>
      <w:tr w14:paraId="7FD48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27" w:type="dxa"/>
          </w:tcPr>
          <w:p w14:paraId="09FC7061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4952" w:type="dxa"/>
          </w:tcPr>
          <w:p w14:paraId="230D4F69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993" w:type="dxa"/>
          </w:tcPr>
          <w:p w14:paraId="02503E25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  <w:tc>
          <w:tcPr>
            <w:tcW w:w="1199" w:type="dxa"/>
          </w:tcPr>
          <w:p w14:paraId="2D4E12DD">
            <w:pPr>
              <w:pStyle w:val="22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ascii="等线" w:hAnsi="等线" w:eastAsia="等线" w:cs="等线"/>
                <w:bCs/>
              </w:rPr>
            </w:pPr>
          </w:p>
        </w:tc>
      </w:tr>
    </w:tbl>
    <w:p w14:paraId="0D4469D5">
      <w:pPr>
        <w:pStyle w:val="22"/>
        <w:pageBreakBefore w:val="0"/>
        <w:kinsoku/>
        <w:wordWrap/>
        <w:overflowPunct/>
        <w:topLinePunct w:val="0"/>
        <w:bidi w:val="0"/>
        <w:snapToGrid/>
        <w:spacing w:line="360" w:lineRule="auto"/>
        <w:jc w:val="both"/>
        <w:rPr>
          <w:rFonts w:ascii="等线" w:hAnsi="等线" w:eastAsia="等线" w:cs="等线"/>
          <w:bCs/>
        </w:rPr>
      </w:pPr>
    </w:p>
    <w:p w14:paraId="11F9AC9F">
      <w:pPr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rPr>
          <w:rFonts w:ascii="等线" w:hAnsi="等线" w:eastAsia="等线" w:cs="等线"/>
        </w:rPr>
      </w:pPr>
      <w:r>
        <w:rPr>
          <w:rFonts w:hint="eastAsia" w:ascii="等线" w:hAnsi="等线" w:eastAsia="等线" w:cs="等线"/>
        </w:rPr>
        <w:br w:type="page"/>
      </w:r>
    </w:p>
    <w:sdt>
      <w:sdt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1"/>
          <w:szCs w:val="22"/>
          <w:lang w:val="zh-CN"/>
        </w:rPr>
        <w:id w:val="32467112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/>
        </w:rPr>
      </w:sdtEndPr>
      <w:sdtContent>
        <w:p w14:paraId="28CBBDE2">
          <w:pPr>
            <w:pStyle w:val="31"/>
            <w:pageBreakBefore w:val="0"/>
            <w:kinsoku/>
            <w:wordWrap/>
            <w:overflowPunct/>
            <w:topLinePunct w:val="0"/>
            <w:bidi w:val="0"/>
            <w:snapToGrid/>
            <w:spacing w:line="360" w:lineRule="auto"/>
            <w:jc w:val="center"/>
            <w:rPr>
              <w:lang w:val="zh-CN"/>
            </w:rPr>
          </w:pPr>
          <w:r>
            <w:rPr>
              <w:color w:val="auto"/>
              <w:sz w:val="32"/>
              <w:szCs w:val="32"/>
              <w:lang w:val="zh-CN"/>
            </w:rPr>
            <w:t>目录</w:t>
          </w:r>
        </w:p>
        <w:p w14:paraId="322B9CEE">
          <w:pPr>
            <w:pStyle w:val="12"/>
            <w:tabs>
              <w:tab w:val="right" w:leader="dot" w:pos="9440"/>
            </w:tabs>
          </w:pPr>
          <w:r>
            <w:rPr>
              <w:rFonts w:hint="eastAsia" w:ascii="宋体" w:hAnsi="宋体" w:eastAsia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 w:val="28"/>
              <w:szCs w:val="28"/>
            </w:rPr>
            <w:instrText xml:space="preserve"> TOC \o "1-3" \h \z \u </w:instrTex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_Toc15433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default" w:ascii="Helvetica" w:hAnsi="Helvetica" w:eastAsia="宋体" w:cs="Helvetica"/>
              <w:i w:val="0"/>
              <w:caps w:val="0"/>
              <w:spacing w:val="0"/>
              <w:kern w:val="2"/>
              <w:szCs w:val="36"/>
              <w:shd w:val="clear" w:fill="FFFFFF"/>
              <w:lang w:val="en-US" w:eastAsia="zh-CN"/>
            </w:rPr>
            <w:t xml:space="preserve">1． </w:t>
          </w:r>
          <w:r>
            <w:rPr>
              <w:rFonts w:hint="eastAsia" w:ascii="Helvetica" w:hAnsi="Helvetica" w:eastAsia="宋体" w:cs="Helvetica"/>
              <w:i w:val="0"/>
              <w:caps w:val="0"/>
              <w:spacing w:val="0"/>
              <w:kern w:val="2"/>
              <w:szCs w:val="36"/>
              <w:shd w:val="clear" w:fill="FFFFFF"/>
              <w:lang w:val="en-US" w:eastAsia="zh-CN"/>
            </w:rPr>
            <w:t>定频说明</w:t>
          </w:r>
          <w:r>
            <w:tab/>
          </w:r>
          <w:r>
            <w:fldChar w:fldCharType="begin"/>
          </w:r>
          <w:r>
            <w:instrText xml:space="preserve"> PAGEREF _Toc15433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1C9E2615">
          <w:pPr>
            <w:pStyle w:val="12"/>
            <w:tabs>
              <w:tab w:val="right" w:leader="dot" w:pos="9440"/>
            </w:tabs>
          </w:pPr>
          <w:r>
            <w:rPr>
              <w:rFonts w:hint="eastAsia" w:ascii="宋体" w:hAnsi="宋体" w:eastAsia="宋体" w:cs="宋体"/>
              <w:bCs/>
              <w:szCs w:val="28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Cs/>
              <w:szCs w:val="28"/>
              <w:lang w:val="zh-CN"/>
            </w:rPr>
            <w:instrText xml:space="preserve"> HYPERLINK \l _Toc7936 </w:instrText>
          </w:r>
          <w:r>
            <w:rPr>
              <w:rFonts w:hint="eastAsia" w:ascii="宋体" w:hAnsi="宋体" w:eastAsia="宋体" w:cs="宋体"/>
              <w:bCs/>
              <w:szCs w:val="28"/>
              <w:lang w:val="zh-CN"/>
            </w:rPr>
            <w:fldChar w:fldCharType="separate"/>
          </w:r>
          <w:r>
            <w:rPr>
              <w:rFonts w:hint="default" w:ascii="Helvetica" w:hAnsi="Helvetica" w:eastAsia="宋体" w:cs="Helvetica"/>
              <w:i w:val="0"/>
              <w:caps w:val="0"/>
              <w:spacing w:val="0"/>
              <w:kern w:val="2"/>
              <w:szCs w:val="36"/>
              <w:shd w:val="clear" w:fill="FFFFFF"/>
              <w:lang w:val="en-US" w:eastAsia="zh-CN"/>
            </w:rPr>
            <w:t xml:space="preserve">2． </w:t>
          </w:r>
          <w:r>
            <w:rPr>
              <w:rFonts w:hint="eastAsia" w:ascii="Helvetica" w:hAnsi="Helvetica" w:eastAsia="宋体" w:cs="Helvetica"/>
              <w:i w:val="0"/>
              <w:caps w:val="0"/>
              <w:spacing w:val="0"/>
              <w:kern w:val="2"/>
              <w:szCs w:val="36"/>
              <w:shd w:val="clear" w:fill="FFFFFF"/>
              <w:lang w:val="en-US" w:eastAsia="zh-CN"/>
            </w:rPr>
            <w:t>频谱仪测试示意</w:t>
          </w:r>
          <w:r>
            <w:tab/>
          </w:r>
          <w:r>
            <w:fldChar w:fldCharType="begin"/>
          </w:r>
          <w:r>
            <w:instrText xml:space="preserve"> PAGEREF _Toc7936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宋体" w:hAnsi="宋体" w:eastAsia="宋体" w:cs="宋体"/>
              <w:bCs/>
              <w:szCs w:val="28"/>
              <w:lang w:val="zh-CN"/>
            </w:rPr>
            <w:fldChar w:fldCharType="end"/>
          </w:r>
        </w:p>
        <w:p w14:paraId="7287BE0F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Cs/>
              <w:szCs w:val="28"/>
              <w:lang w:val="zh-CN"/>
            </w:rPr>
            <w:fldChar w:fldCharType="end"/>
          </w:r>
        </w:p>
      </w:sdtContent>
    </w:sdt>
    <w:p w14:paraId="3FC5A0F8">
      <w:pPr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rPr>
          <w:rFonts w:ascii="等线" w:hAnsi="等线" w:eastAsia="等线" w:cs="等线"/>
          <w:color w:val="000000"/>
          <w:kern w:val="0"/>
          <w:sz w:val="28"/>
          <w:szCs w:val="28"/>
        </w:rPr>
      </w:pPr>
      <w:r>
        <w:rPr>
          <w:rFonts w:hint="eastAsia" w:ascii="等线" w:hAnsi="等线" w:eastAsia="等线" w:cs="等线"/>
          <w:color w:val="000000"/>
          <w:kern w:val="0"/>
          <w:sz w:val="28"/>
          <w:szCs w:val="28"/>
        </w:rPr>
        <w:br w:type="page"/>
      </w:r>
    </w:p>
    <w:p w14:paraId="7E18B203">
      <w:pPr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rPr>
          <w:rFonts w:ascii="等线" w:hAnsi="等线" w:eastAsia="等线" w:cs="等线"/>
          <w:color w:val="000000"/>
          <w:kern w:val="0"/>
          <w:sz w:val="44"/>
          <w:szCs w:val="44"/>
        </w:rPr>
      </w:pPr>
    </w:p>
    <w:p w14:paraId="78B36E85">
      <w:pPr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000000"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2"/>
          <w:szCs w:val="32"/>
        </w:rPr>
        <w:t>准备前工作：</w:t>
      </w:r>
    </w:p>
    <w:p w14:paraId="43BEA393">
      <w:pPr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60" w:lineRule="auto"/>
        <w:ind w:left="425" w:leftChars="0" w:hanging="425" w:firstLineChars="0"/>
        <w:jc w:val="left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被测雷达模组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需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提前烧录好定频固件</w:t>
      </w:r>
    </w:p>
    <w:p w14:paraId="037123A3">
      <w:pPr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60" w:lineRule="auto"/>
        <w:ind w:left="425" w:leftChars="0" w:hanging="425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所需工具及辅助设备</w:t>
      </w:r>
    </w:p>
    <w:p w14:paraId="0089BE33"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频谱仪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雷达天线、射频连接线、被测模组等</w:t>
      </w:r>
    </w:p>
    <w:p w14:paraId="25D0DD41">
      <w:pPr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color w:val="FF0000"/>
        </w:rPr>
      </w:pPr>
    </w:p>
    <w:p w14:paraId="7AB6E806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single" w:color="EEEEEE" w:sz="6" w:space="3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0" w:firstLineChars="0"/>
        <w:jc w:val="left"/>
        <w:textAlignment w:val="auto"/>
        <w:rPr>
          <w:rFonts w:hint="default" w:ascii="Helvetica" w:hAnsi="Helvetica" w:eastAsia="宋体" w:cs="Helvetica"/>
          <w:b/>
          <w:i w:val="0"/>
          <w:caps w:val="0"/>
          <w:color w:val="333333"/>
          <w:spacing w:val="0"/>
          <w:kern w:val="2"/>
          <w:sz w:val="36"/>
          <w:szCs w:val="36"/>
          <w:shd w:val="clear" w:fill="FFFFFF"/>
          <w:lang w:val="en-US" w:eastAsia="zh-CN"/>
        </w:rPr>
      </w:pPr>
      <w:bookmarkStart w:id="0" w:name="_Toc15433"/>
      <w:r>
        <w:rPr>
          <w:rFonts w:hint="eastAsia" w:ascii="Helvetica" w:hAnsi="Helvetica" w:eastAsia="宋体" w:cs="Helvetica"/>
          <w:b/>
          <w:i w:val="0"/>
          <w:caps w:val="0"/>
          <w:color w:val="333333"/>
          <w:spacing w:val="0"/>
          <w:kern w:val="2"/>
          <w:sz w:val="36"/>
          <w:szCs w:val="36"/>
          <w:shd w:val="clear" w:fill="FFFFFF"/>
          <w:lang w:val="en-US" w:eastAsia="zh-CN"/>
        </w:rPr>
        <w:t>定频说明</w:t>
      </w:r>
      <w:bookmarkEnd w:id="0"/>
    </w:p>
    <w:p w14:paraId="03DFD5FC">
      <w:pPr>
        <w:pStyle w:val="13"/>
        <w:keepNext w:val="0"/>
        <w:keepLines w:val="0"/>
        <w:widowControl/>
        <w:suppressLineNumbers w:val="0"/>
        <w:shd w:val="clear" w:fill="FFFFFF"/>
        <w:spacing w:before="168" w:beforeAutospacing="0" w:after="168" w:afterAutospacing="0"/>
        <w:ind w:left="0" w:right="0" w:firstLine="0"/>
        <w:rPr>
          <w:rFonts w:hint="eastAsia"/>
          <w:lang w:val="en-US" w:eastAsia="zh-CN"/>
        </w:rPr>
      </w:pPr>
      <w:bookmarkStart w:id="1" w:name="header-n1261"/>
      <w:bookmarkEnd w:id="1"/>
      <w:r>
        <w:rPr>
          <w:rFonts w:hint="eastAsia"/>
          <w:lang w:val="en-US" w:eastAsia="zh-CN"/>
        </w:rPr>
        <w:t>①Rd-01&amp;Rd-03系列雷达模组烧录定频固件，上电后会自动处于发射模式，不需要对模组进行额外的控制。</w:t>
      </w:r>
    </w:p>
    <w:p w14:paraId="72E761EA">
      <w:pPr>
        <w:pStyle w:val="13"/>
        <w:keepNext w:val="0"/>
        <w:keepLines w:val="0"/>
        <w:widowControl/>
        <w:suppressLineNumbers w:val="0"/>
        <w:shd w:val="clear" w:fill="FFFFFF"/>
        <w:spacing w:before="168" w:beforeAutospacing="0" w:after="168" w:afterAutospacing="0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②用频谱仪接收模组发出的射频信号，测试发射功率、频谱范围等相关指标即可。</w:t>
      </w:r>
    </w:p>
    <w:p w14:paraId="638155F6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single" w:color="EEEEEE" w:sz="6" w:space="3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0" w:firstLineChars="0"/>
        <w:jc w:val="left"/>
        <w:textAlignment w:val="auto"/>
        <w:rPr>
          <w:rFonts w:hint="default" w:ascii="Helvetica" w:hAnsi="Helvetica" w:eastAsia="宋体" w:cs="Helvetica"/>
          <w:b/>
          <w:i w:val="0"/>
          <w:caps w:val="0"/>
          <w:color w:val="333333"/>
          <w:spacing w:val="0"/>
          <w:kern w:val="2"/>
          <w:sz w:val="36"/>
          <w:szCs w:val="36"/>
          <w:shd w:val="clear" w:fill="FFFFFF"/>
          <w:lang w:val="en-US" w:eastAsia="zh-CN"/>
        </w:rPr>
      </w:pPr>
      <w:bookmarkStart w:id="2" w:name="_Toc7936"/>
      <w:r>
        <w:rPr>
          <w:rFonts w:hint="eastAsia" w:ascii="Helvetica" w:hAnsi="Helvetica" w:eastAsia="宋体" w:cs="Helvetica"/>
          <w:b/>
          <w:i w:val="0"/>
          <w:caps w:val="0"/>
          <w:color w:val="333333"/>
          <w:spacing w:val="0"/>
          <w:kern w:val="2"/>
          <w:sz w:val="36"/>
          <w:szCs w:val="36"/>
          <w:shd w:val="clear" w:fill="FFFFFF"/>
          <w:lang w:val="en-US" w:eastAsia="zh-CN"/>
        </w:rPr>
        <w:t>频谱仪测试示意</w:t>
      </w:r>
      <w:bookmarkEnd w:id="2"/>
    </w:p>
    <w:p w14:paraId="1E500B57">
      <w:pPr>
        <w:pStyle w:val="13"/>
        <w:keepNext w:val="0"/>
        <w:keepLines w:val="0"/>
        <w:widowControl/>
        <w:suppressLineNumbers w:val="0"/>
        <w:shd w:val="clear" w:fill="FFFFFF"/>
        <w:spacing w:before="168" w:beforeAutospacing="0" w:after="168" w:afterAutospacing="0"/>
        <w:ind w:left="0" w:right="0" w:firstLine="0"/>
        <w:rPr>
          <w:rFonts w:hint="default"/>
          <w:lang w:val="en-US" w:eastAsia="zh-CN"/>
        </w:rPr>
      </w:pPr>
      <w:r>
        <w:drawing>
          <wp:inline distT="0" distB="0" distL="114300" distR="114300">
            <wp:extent cx="5989955" cy="4465320"/>
            <wp:effectExtent l="0" t="0" r="146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89955" cy="446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sectPr>
      <w:headerReference r:id="rId3" w:type="default"/>
      <w:footerReference r:id="rId4" w:type="default"/>
      <w:pgSz w:w="11906" w:h="16838"/>
      <w:pgMar w:top="1480" w:right="1286" w:bottom="1078" w:left="1180" w:header="0" w:footer="680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宋体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ar(--monospace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AF537"/>
  <w:p w14:paraId="6391B33E"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4984750</wp:posOffset>
              </wp:positionH>
              <wp:positionV relativeFrom="paragraph">
                <wp:posOffset>107315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EA394B"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2.5pt;margin-top:8.4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DXNArbYAAAACwEAAA8AAAAAAAAAAQAgAAAAIgAAAGRycy9kb3ducmV2LnhtbFBLAQIU&#10;ABQAAAAIAIdO4kCD+evlLAIAAFcEAAAOAAAAAAAAAAEAIAAAACc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EA394B">
                    <w:pPr>
                      <w:pStyle w:val="9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02673F75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AA6E9"/>
  <w:p w14:paraId="73AF86C1"/>
  <w:p w14:paraId="3DA806CA">
    <w:pPr>
      <w:jc w:val="left"/>
      <w:rPr>
        <w:b/>
        <w:bCs/>
        <w:sz w:val="44"/>
        <w:szCs w:val="44"/>
      </w:rPr>
    </w:pPr>
    <w:r>
      <w:drawing>
        <wp:inline distT="0" distB="0" distL="114300" distR="114300">
          <wp:extent cx="2084705" cy="669925"/>
          <wp:effectExtent l="0" t="0" r="0" b="16510"/>
          <wp:docPr id="29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图片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4705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</w:t>
    </w:r>
    <w:r>
      <w:rPr>
        <w:rFonts w:hint="eastAsia"/>
        <w:sz w:val="44"/>
        <w:szCs w:val="44"/>
      </w:rPr>
      <w:t xml:space="preserve"> </w:t>
    </w:r>
    <w:r>
      <w:rPr>
        <w:b/>
        <w:bCs/>
        <w:sz w:val="44"/>
        <w:szCs w:val="44"/>
      </w:rPr>
      <w:pict>
        <v:shape id="PowerPlusWaterMarkObject208288" o:spid="_x0000_s2049" o:spt="136" type="#_x0000_t136" style="position:absolute;left:0pt;height:66.4pt;width:582.4pt;mso-position-horizontal:center;mso-position-horizontal-relative:margin;mso-position-vertical:center;mso-position-vertical-relative:margin;rotation:-2949120f;z-index:-251656192;mso-width-relative:page;mso-height-relative:page;" fillcolor="#C0C0C0" filled="t" stroked="f" coordsize="21600,21600">
          <v:path/>
          <v:fill on="t" opacity="19660f" focussize="0,0"/>
          <v:stroke on="f"/>
          <v:imagedata o:title=""/>
          <o:lock v:ext="edit" aspectratio="t"/>
          <v:textpath on="t" fitshape="t" fitpath="t" trim="t" xscale="f" string="仅用于安信可内部使用" style="font-family:仿宋;font-size:66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B4DD43"/>
    <w:multiLevelType w:val="singleLevel"/>
    <w:tmpl w:val="25B4DD4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38607EA3"/>
    <w:multiLevelType w:val="singleLevel"/>
    <w:tmpl w:val="38607EA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23A2"/>
    <w:rsid w:val="00143AB1"/>
    <w:rsid w:val="00424770"/>
    <w:rsid w:val="005C7F4D"/>
    <w:rsid w:val="005D32D6"/>
    <w:rsid w:val="00630047"/>
    <w:rsid w:val="00637125"/>
    <w:rsid w:val="0067506A"/>
    <w:rsid w:val="006A7A9D"/>
    <w:rsid w:val="006A7F30"/>
    <w:rsid w:val="00715FFE"/>
    <w:rsid w:val="00752AA2"/>
    <w:rsid w:val="007A5520"/>
    <w:rsid w:val="00831E43"/>
    <w:rsid w:val="0084092D"/>
    <w:rsid w:val="00884239"/>
    <w:rsid w:val="00891BFC"/>
    <w:rsid w:val="00A379D6"/>
    <w:rsid w:val="00A65C06"/>
    <w:rsid w:val="00AB1F19"/>
    <w:rsid w:val="00AD649B"/>
    <w:rsid w:val="00AE1220"/>
    <w:rsid w:val="00B00D51"/>
    <w:rsid w:val="00B20506"/>
    <w:rsid w:val="00B73A9C"/>
    <w:rsid w:val="00BC4E43"/>
    <w:rsid w:val="00C00EEC"/>
    <w:rsid w:val="00CA303A"/>
    <w:rsid w:val="00E53CED"/>
    <w:rsid w:val="00E933E2"/>
    <w:rsid w:val="00F227AC"/>
    <w:rsid w:val="00F36F22"/>
    <w:rsid w:val="012A3415"/>
    <w:rsid w:val="014C2D9D"/>
    <w:rsid w:val="024A1001"/>
    <w:rsid w:val="03F04AA0"/>
    <w:rsid w:val="03FF5A6D"/>
    <w:rsid w:val="04D63356"/>
    <w:rsid w:val="05551EBB"/>
    <w:rsid w:val="063F099E"/>
    <w:rsid w:val="06BA7B09"/>
    <w:rsid w:val="06CC5B3F"/>
    <w:rsid w:val="06D34EAB"/>
    <w:rsid w:val="08804F5B"/>
    <w:rsid w:val="09726F52"/>
    <w:rsid w:val="09D84080"/>
    <w:rsid w:val="0B1D59BD"/>
    <w:rsid w:val="0B291EB7"/>
    <w:rsid w:val="0C6564EF"/>
    <w:rsid w:val="0D1D6B3C"/>
    <w:rsid w:val="0E3B0C69"/>
    <w:rsid w:val="0E696CC5"/>
    <w:rsid w:val="0F423592"/>
    <w:rsid w:val="0FA05692"/>
    <w:rsid w:val="122C0374"/>
    <w:rsid w:val="122F3D42"/>
    <w:rsid w:val="12616729"/>
    <w:rsid w:val="12714D96"/>
    <w:rsid w:val="1286277E"/>
    <w:rsid w:val="14383DEC"/>
    <w:rsid w:val="14647124"/>
    <w:rsid w:val="148226A3"/>
    <w:rsid w:val="15EC51C9"/>
    <w:rsid w:val="162F3E96"/>
    <w:rsid w:val="186D6AB5"/>
    <w:rsid w:val="19325192"/>
    <w:rsid w:val="1939132A"/>
    <w:rsid w:val="1AC46BB7"/>
    <w:rsid w:val="1BED2A62"/>
    <w:rsid w:val="1F800B6A"/>
    <w:rsid w:val="213202C6"/>
    <w:rsid w:val="21A10A1D"/>
    <w:rsid w:val="24B0169E"/>
    <w:rsid w:val="26194E75"/>
    <w:rsid w:val="26D41FE4"/>
    <w:rsid w:val="27731105"/>
    <w:rsid w:val="29E85502"/>
    <w:rsid w:val="2A2C2B2D"/>
    <w:rsid w:val="2B5B01C6"/>
    <w:rsid w:val="2D89037F"/>
    <w:rsid w:val="2DF1753A"/>
    <w:rsid w:val="2DF269AE"/>
    <w:rsid w:val="2EA817C1"/>
    <w:rsid w:val="2EBA0FF8"/>
    <w:rsid w:val="2F3C009E"/>
    <w:rsid w:val="32ED48B9"/>
    <w:rsid w:val="33547D0A"/>
    <w:rsid w:val="33A74017"/>
    <w:rsid w:val="34811313"/>
    <w:rsid w:val="3530399C"/>
    <w:rsid w:val="36393667"/>
    <w:rsid w:val="36E419CE"/>
    <w:rsid w:val="37177310"/>
    <w:rsid w:val="37A656C7"/>
    <w:rsid w:val="37B71CA3"/>
    <w:rsid w:val="39951576"/>
    <w:rsid w:val="3A091BC9"/>
    <w:rsid w:val="3A7210BB"/>
    <w:rsid w:val="3AF46030"/>
    <w:rsid w:val="3B527A00"/>
    <w:rsid w:val="3C4E6BCF"/>
    <w:rsid w:val="3CAA3C4F"/>
    <w:rsid w:val="40B3508A"/>
    <w:rsid w:val="40C5467B"/>
    <w:rsid w:val="43DA2DDD"/>
    <w:rsid w:val="44740793"/>
    <w:rsid w:val="457A4FFA"/>
    <w:rsid w:val="45F41F25"/>
    <w:rsid w:val="4671653E"/>
    <w:rsid w:val="46A72A78"/>
    <w:rsid w:val="48D6356F"/>
    <w:rsid w:val="48FD3131"/>
    <w:rsid w:val="49CB1F46"/>
    <w:rsid w:val="49D65303"/>
    <w:rsid w:val="4B17252D"/>
    <w:rsid w:val="4BF64A63"/>
    <w:rsid w:val="4DA26383"/>
    <w:rsid w:val="4E734727"/>
    <w:rsid w:val="4FC91888"/>
    <w:rsid w:val="50262E45"/>
    <w:rsid w:val="52F90137"/>
    <w:rsid w:val="55073040"/>
    <w:rsid w:val="554B4B07"/>
    <w:rsid w:val="56EE327F"/>
    <w:rsid w:val="57227477"/>
    <w:rsid w:val="57AA0636"/>
    <w:rsid w:val="5968061F"/>
    <w:rsid w:val="59E30F0E"/>
    <w:rsid w:val="5A0565F1"/>
    <w:rsid w:val="5B7328D7"/>
    <w:rsid w:val="5B93528A"/>
    <w:rsid w:val="5CB820C9"/>
    <w:rsid w:val="5D875B1F"/>
    <w:rsid w:val="63081CAD"/>
    <w:rsid w:val="64432342"/>
    <w:rsid w:val="651506A7"/>
    <w:rsid w:val="65E15D9B"/>
    <w:rsid w:val="68A07ACC"/>
    <w:rsid w:val="6B356B51"/>
    <w:rsid w:val="6BDD39FF"/>
    <w:rsid w:val="6D175BE8"/>
    <w:rsid w:val="6E6529A8"/>
    <w:rsid w:val="6F891A18"/>
    <w:rsid w:val="70AB2A2A"/>
    <w:rsid w:val="70E01F0E"/>
    <w:rsid w:val="71282577"/>
    <w:rsid w:val="71A65B64"/>
    <w:rsid w:val="71CF3DF9"/>
    <w:rsid w:val="72336D9B"/>
    <w:rsid w:val="72442D6E"/>
    <w:rsid w:val="72D86696"/>
    <w:rsid w:val="72E663B3"/>
    <w:rsid w:val="736C5674"/>
    <w:rsid w:val="757C2C07"/>
    <w:rsid w:val="757C790B"/>
    <w:rsid w:val="7592447B"/>
    <w:rsid w:val="75AB68AC"/>
    <w:rsid w:val="75E111A1"/>
    <w:rsid w:val="765C315A"/>
    <w:rsid w:val="767618F1"/>
    <w:rsid w:val="76820D7D"/>
    <w:rsid w:val="77143D7A"/>
    <w:rsid w:val="777F1F3C"/>
    <w:rsid w:val="78D04ECB"/>
    <w:rsid w:val="78F8515E"/>
    <w:rsid w:val="79157A7D"/>
    <w:rsid w:val="79573719"/>
    <w:rsid w:val="7A2A7343"/>
    <w:rsid w:val="7A3B21FB"/>
    <w:rsid w:val="7A5A7725"/>
    <w:rsid w:val="7ACD1DCE"/>
    <w:rsid w:val="7E0D1E70"/>
    <w:rsid w:val="7ECC16EC"/>
    <w:rsid w:val="7EED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9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eastAsia="微软雅黑"/>
      <w:b/>
      <w:bCs/>
      <w:sz w:val="32"/>
      <w:szCs w:val="32"/>
    </w:rPr>
  </w:style>
  <w:style w:type="paragraph" w:styleId="5">
    <w:name w:val="heading 4"/>
    <w:basedOn w:val="1"/>
    <w:next w:val="1"/>
    <w:link w:val="3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7">
    <w:name w:val="endnote text"/>
    <w:basedOn w:val="1"/>
    <w:link w:val="23"/>
    <w:semiHidden/>
    <w:unhideWhenUsed/>
    <w:qFormat/>
    <w:uiPriority w:val="99"/>
    <w:pPr>
      <w:snapToGrid w:val="0"/>
      <w:jc w:val="left"/>
    </w:pPr>
  </w:style>
  <w:style w:type="paragraph" w:styleId="8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paragraph" w:styleId="12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3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5">
    <w:name w:val="Table Grid"/>
    <w:basedOn w:val="1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endnote reference"/>
    <w:basedOn w:val="16"/>
    <w:semiHidden/>
    <w:unhideWhenUsed/>
    <w:qFormat/>
    <w:uiPriority w:val="99"/>
    <w:rPr>
      <w:vertAlign w:val="superscript"/>
    </w:rPr>
  </w:style>
  <w:style w:type="character" w:styleId="18">
    <w:name w:val="Hyperlink"/>
    <w:basedOn w:val="1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HTML Code"/>
    <w:basedOn w:val="16"/>
    <w:semiHidden/>
    <w:unhideWhenUsed/>
    <w:qFormat/>
    <w:uiPriority w:val="99"/>
    <w:rPr>
      <w:rFonts w:ascii="Courier New" w:hAnsi="Courier New"/>
      <w:sz w:val="20"/>
    </w:rPr>
  </w:style>
  <w:style w:type="character" w:customStyle="1" w:styleId="20">
    <w:name w:val="标题 1 Char"/>
    <w:basedOn w:val="16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1">
    <w:name w:val="批注框文本 Char"/>
    <w:basedOn w:val="16"/>
    <w:link w:val="8"/>
    <w:semiHidden/>
    <w:qFormat/>
    <w:uiPriority w:val="99"/>
    <w:rPr>
      <w:sz w:val="18"/>
      <w:szCs w:val="18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..." w:eastAsia="宋体..." w:cs="宋体..." w:hAnsiTheme="minorHAnsi"/>
      <w:color w:val="000000"/>
      <w:sz w:val="24"/>
      <w:szCs w:val="24"/>
      <w:lang w:val="en-US" w:eastAsia="zh-CN" w:bidi="ar-SA"/>
    </w:rPr>
  </w:style>
  <w:style w:type="character" w:customStyle="1" w:styleId="23">
    <w:name w:val="尾注文本 Char"/>
    <w:basedOn w:val="16"/>
    <w:link w:val="7"/>
    <w:semiHidden/>
    <w:qFormat/>
    <w:uiPriority w:val="99"/>
  </w:style>
  <w:style w:type="character" w:customStyle="1" w:styleId="24">
    <w:name w:val="页眉 Char"/>
    <w:basedOn w:val="16"/>
    <w:link w:val="10"/>
    <w:qFormat/>
    <w:uiPriority w:val="99"/>
    <w:rPr>
      <w:sz w:val="18"/>
      <w:szCs w:val="18"/>
    </w:rPr>
  </w:style>
  <w:style w:type="character" w:customStyle="1" w:styleId="25">
    <w:name w:val="页脚 Char"/>
    <w:basedOn w:val="16"/>
    <w:link w:val="9"/>
    <w:qFormat/>
    <w:uiPriority w:val="99"/>
    <w:rPr>
      <w:sz w:val="18"/>
      <w:szCs w:val="18"/>
    </w:rPr>
  </w:style>
  <w:style w:type="character" w:customStyle="1" w:styleId="26">
    <w:name w:val="标题 2 Char"/>
    <w:basedOn w:val="16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7">
    <w:name w:val="TOC 标题1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paragraph" w:styleId="28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29">
    <w:name w:val="标题 3 Char"/>
    <w:basedOn w:val="16"/>
    <w:link w:val="4"/>
    <w:qFormat/>
    <w:uiPriority w:val="9"/>
    <w:rPr>
      <w:rFonts w:eastAsia="微软雅黑"/>
      <w:b/>
      <w:bCs/>
      <w:kern w:val="2"/>
      <w:sz w:val="32"/>
      <w:szCs w:val="32"/>
    </w:rPr>
  </w:style>
  <w:style w:type="character" w:customStyle="1" w:styleId="30">
    <w:name w:val="标题 4 Char"/>
    <w:basedOn w:val="16"/>
    <w:link w:val="5"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paragraph" w:customStyle="1" w:styleId="31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AB7650-CB01-43A1-B102-92B95E3132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156</Words>
  <Characters>186</Characters>
  <Lines>1</Lines>
  <Paragraphs>1</Paragraphs>
  <TotalTime>0</TotalTime>
  <ScaleCrop>false</ScaleCrop>
  <LinksUpToDate>false</LinksUpToDate>
  <CharactersWithSpaces>294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2020-09-14T08:07:00Z</dcterms:created>
  <dc:creator>GuoGuo</dc:creator>
  <cp:lastModifiedBy>Guan</cp:lastModifiedBy>
  <dcterms:modified xsi:type="dcterms:W3CDTF">2025-06-11T06:51:38Z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eyJoZGlkIjoiOGMwOGNmYTgzOGJhZDExZTA2OWUyY2Q0YWY0ZDQxZTEifQ==</vt:lpwstr>
  </property>
  <property fmtid="{D5CDD505-2E9C-101B-9397-08002B2CF9AE}" pid="4" name="ICV">
    <vt:lpwstr>45F8CF8B7A8643F2A134E61B7C78D1BB_12</vt:lpwstr>
  </property>
</Properties>
</file>